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color w:val="1155cc"/>
          <w:sz w:val="26"/>
          <w:szCs w:val="26"/>
        </w:rPr>
      </w:pPr>
      <w:r w:rsidDel="00000000" w:rsidR="00000000" w:rsidRPr="00000000">
        <w:rPr>
          <w:b w:val="1"/>
          <w:color w:val="1155cc"/>
          <w:sz w:val="26"/>
          <w:szCs w:val="26"/>
          <w:rtl w:val="0"/>
        </w:rPr>
        <w:t xml:space="preserve">SEAH PRAP Template for Contractors</w:t>
      </w:r>
    </w:p>
    <w:p w:rsidR="00000000" w:rsidDel="00000000" w:rsidP="00000000" w:rsidRDefault="00000000" w:rsidRPr="00000000" w14:paraId="00000002">
      <w:pPr>
        <w:pageBreakBefore w:val="0"/>
        <w:jc w:val="center"/>
        <w:rPr>
          <w:b w:val="1"/>
          <w:color w:val="1155cc"/>
          <w:sz w:val="26"/>
          <w:szCs w:val="26"/>
        </w:rPr>
      </w:pPr>
      <w:r w:rsidDel="00000000" w:rsidR="00000000" w:rsidRPr="00000000">
        <w:rPr>
          <w:b w:val="1"/>
          <w:color w:val="1155cc"/>
          <w:sz w:val="26"/>
          <w:szCs w:val="26"/>
          <w:rtl w:val="0"/>
        </w:rPr>
        <w:t xml:space="preserve">The top priority actions</w:t>
      </w:r>
    </w:p>
    <w:p w:rsidR="00000000" w:rsidDel="00000000" w:rsidP="00000000" w:rsidRDefault="00000000" w:rsidRPr="00000000" w14:paraId="00000003">
      <w:pPr>
        <w:pageBreakBefore w:val="0"/>
        <w:rPr>
          <w:b w:val="1"/>
          <w:color w:val="1155cc"/>
          <w:sz w:val="26"/>
          <w:szCs w:val="26"/>
        </w:rPr>
      </w:pPr>
      <w:r w:rsidDel="00000000" w:rsidR="00000000" w:rsidRPr="00000000">
        <w:rPr>
          <w:rtl w:val="0"/>
        </w:rPr>
      </w:r>
    </w:p>
    <w:p w:rsidR="00000000" w:rsidDel="00000000" w:rsidP="00000000" w:rsidRDefault="00000000" w:rsidRPr="00000000" w14:paraId="00000004">
      <w:pPr>
        <w:pageBreakBefore w:val="0"/>
        <w:rPr>
          <w:b w:val="1"/>
          <w:color w:val="0b5394"/>
          <w:sz w:val="26"/>
          <w:szCs w:val="26"/>
        </w:rPr>
      </w:pPr>
      <w:r w:rsidDel="00000000" w:rsidR="00000000" w:rsidRPr="00000000">
        <w:rPr>
          <w:b w:val="1"/>
          <w:color w:val="1155cc"/>
          <w:sz w:val="26"/>
          <w:szCs w:val="26"/>
          <w:rtl w:val="0"/>
        </w:rPr>
        <w:t xml:space="preserve">Sexual Exploitation and Abuse (SEA) &amp; Sexual Harassment (SH) Prevention and Response Action Plan Template for Contractors</w:t>
      </w:r>
      <w:r w:rsidDel="00000000" w:rsidR="00000000" w:rsidRPr="00000000">
        <w:rPr>
          <w:b w:val="1"/>
          <w:color w:val="0b5394"/>
          <w:sz w:val="26"/>
          <w:szCs w:val="26"/>
          <w:rtl w:val="0"/>
        </w:rPr>
        <w:t xml:space="preserve"> </w:t>
      </w:r>
    </w:p>
    <w:p w:rsidR="00000000" w:rsidDel="00000000" w:rsidP="00000000" w:rsidRDefault="00000000" w:rsidRPr="00000000" w14:paraId="00000005">
      <w:pPr>
        <w:pageBreakBefore w:val="0"/>
        <w:rPr>
          <w:b w:val="1"/>
        </w:rPr>
      </w:pPr>
      <w:r w:rsidDel="00000000" w:rsidR="00000000" w:rsidRPr="00000000">
        <w:rPr>
          <w:rtl w:val="0"/>
        </w:rPr>
      </w:r>
    </w:p>
    <w:p w:rsidR="00000000" w:rsidDel="00000000" w:rsidP="00000000" w:rsidRDefault="00000000" w:rsidRPr="00000000" w14:paraId="00000006">
      <w:pPr>
        <w:pageBreakBefore w:val="0"/>
        <w:rPr>
          <w:b w:val="1"/>
        </w:rPr>
      </w:pPr>
      <w:r w:rsidDel="00000000" w:rsidR="00000000" w:rsidRPr="00000000">
        <w:rPr>
          <w:b w:val="1"/>
          <w:sz w:val="24"/>
          <w:szCs w:val="24"/>
          <w:highlight w:val="white"/>
          <w:rtl w:val="0"/>
        </w:rPr>
        <w:t xml:space="preserve">Project Information</w:t>
      </w:r>
      <w:r w:rsidDel="00000000" w:rsidR="00000000" w:rsidRPr="00000000">
        <w:rPr>
          <w:rtl w:val="0"/>
        </w:rPr>
      </w:r>
    </w:p>
    <w:p w:rsidR="00000000" w:rsidDel="00000000" w:rsidP="00000000" w:rsidRDefault="00000000" w:rsidRPr="00000000" w14:paraId="00000007">
      <w:pPr>
        <w:pageBreakBefore w:val="0"/>
        <w:numPr>
          <w:ilvl w:val="0"/>
          <w:numId w:val="6"/>
        </w:numPr>
        <w:ind w:left="720" w:hanging="360"/>
        <w:rPr>
          <w:u w:val="none"/>
        </w:rPr>
      </w:pPr>
      <w:r w:rsidDel="00000000" w:rsidR="00000000" w:rsidRPr="00000000">
        <w:rPr>
          <w:b w:val="1"/>
          <w:rtl w:val="0"/>
        </w:rPr>
        <w:t xml:space="preserve">Project Name: </w:t>
      </w:r>
      <w:r w:rsidDel="00000000" w:rsidR="00000000" w:rsidRPr="00000000">
        <w:rPr>
          <w:highlight w:val="white"/>
          <w:rtl w:val="0"/>
        </w:rPr>
        <w:t xml:space="preserve">Yemen Integrated Urban Services Emergency Project (YIUSEP II)</w:t>
      </w:r>
    </w:p>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pPr>
      <w:r w:rsidDel="00000000" w:rsidR="00000000" w:rsidRPr="00000000">
        <w:rPr>
          <w:b w:val="1"/>
          <w:rtl w:val="0"/>
        </w:rPr>
        <w:t xml:space="preserve">Project</w:t>
      </w:r>
      <w:r w:rsidDel="00000000" w:rsidR="00000000" w:rsidRPr="00000000">
        <w:rPr>
          <w:b w:val="1"/>
          <w:highlight w:val="white"/>
          <w:rtl w:val="0"/>
        </w:rPr>
        <w:t xml:space="preserve"> Location: </w:t>
      </w:r>
      <w:r w:rsidDel="00000000" w:rsidR="00000000" w:rsidRPr="00000000">
        <w:rPr>
          <w:highlight w:val="white"/>
          <w:rtl w:val="0"/>
        </w:rPr>
        <w:t xml:space="preserve">Yemen (Sana’a, Amran, Dhamar, Sadda'a, Hodeida,Taiz, Aden, Zunjbar, Mukalla, Aldhala, Lahj, </w:t>
      </w:r>
      <w:r w:rsidDel="00000000" w:rsidR="00000000" w:rsidRPr="00000000">
        <w:rPr>
          <w:highlight w:val="white"/>
          <w:rtl w:val="0"/>
        </w:rPr>
        <w:t xml:space="preserve">Ibb ,Yarim ,Sayoun and Alshaher</w:t>
      </w:r>
      <w:r w:rsidDel="00000000" w:rsidR="00000000" w:rsidRPr="00000000">
        <w:rPr>
          <w:highlight w:val="white"/>
          <w:rtl w:val="0"/>
        </w:rPr>
        <w:t xml:space="preserve">)</w:t>
      </w:r>
    </w:p>
    <w:p w:rsidR="00000000" w:rsidDel="00000000" w:rsidP="00000000" w:rsidRDefault="00000000" w:rsidRPr="00000000" w14:paraId="000000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pPr>
      <w:r w:rsidDel="00000000" w:rsidR="00000000" w:rsidRPr="00000000">
        <w:rPr>
          <w:b w:val="1"/>
          <w:rtl w:val="0"/>
        </w:rPr>
        <w:t xml:space="preserve">Funding</w:t>
      </w:r>
      <w:r w:rsidDel="00000000" w:rsidR="00000000" w:rsidRPr="00000000">
        <w:rPr>
          <w:b w:val="1"/>
          <w:highlight w:val="white"/>
          <w:rtl w:val="0"/>
        </w:rPr>
        <w:t xml:space="preserve"> Source: </w:t>
      </w:r>
      <w:r w:rsidDel="00000000" w:rsidR="00000000" w:rsidRPr="00000000">
        <w:rPr>
          <w:highlight w:val="white"/>
          <w:rtl w:val="0"/>
        </w:rPr>
        <w:t xml:space="preserve">World Bank</w:t>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highlight w:val="white"/>
          <w:u w:val="none"/>
        </w:rPr>
      </w:pPr>
      <w:r w:rsidDel="00000000" w:rsidR="00000000" w:rsidRPr="00000000">
        <w:rPr>
          <w:b w:val="1"/>
          <w:rtl w:val="0"/>
        </w:rPr>
        <w:t xml:space="preserve">Project Timeline: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highlight w:val="whit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highlight w:val="white"/>
        </w:rPr>
      </w:pPr>
      <w:r w:rsidDel="00000000" w:rsidR="00000000" w:rsidRPr="00000000">
        <w:rPr>
          <w:rtl w:val="0"/>
        </w:rPr>
      </w:r>
    </w:p>
    <w:p w:rsidR="00000000" w:rsidDel="00000000" w:rsidP="00000000" w:rsidRDefault="00000000" w:rsidRPr="00000000" w14:paraId="0000000D">
      <w:pPr>
        <w:pageBreakBefore w:val="0"/>
        <w:rPr>
          <w:b w:val="1"/>
          <w:sz w:val="24"/>
          <w:szCs w:val="24"/>
          <w:highlight w:val="white"/>
        </w:rPr>
      </w:pPr>
      <w:r w:rsidDel="00000000" w:rsidR="00000000" w:rsidRPr="00000000">
        <w:rPr>
          <w:b w:val="1"/>
          <w:sz w:val="24"/>
          <w:szCs w:val="24"/>
          <w:highlight w:val="white"/>
          <w:rtl w:val="0"/>
        </w:rPr>
        <w:t xml:space="preserve">SEA &amp; SH Prevention and Response Action plan objectives</w:t>
      </w:r>
    </w:p>
    <w:p w:rsidR="00000000" w:rsidDel="00000000" w:rsidP="00000000" w:rsidRDefault="00000000" w:rsidRPr="00000000" w14:paraId="0000000E">
      <w:pPr>
        <w:pageBreakBefore w:val="0"/>
        <w:rPr>
          <w:b w:val="1"/>
          <w:highlight w:val="white"/>
        </w:rPr>
      </w:pPr>
      <w:r w:rsidDel="00000000" w:rsidR="00000000" w:rsidRPr="00000000">
        <w:rPr>
          <w:rtl w:val="0"/>
        </w:rPr>
      </w:r>
    </w:p>
    <w:p w:rsidR="00000000" w:rsidDel="00000000" w:rsidP="00000000" w:rsidRDefault="00000000" w:rsidRPr="00000000" w14:paraId="0000000F">
      <w:pPr>
        <w:pageBreakBefore w:val="0"/>
        <w:rPr>
          <w:highlight w:val="white"/>
        </w:rPr>
      </w:pPr>
      <w:r w:rsidDel="00000000" w:rsidR="00000000" w:rsidRPr="00000000">
        <w:rPr>
          <w:b w:val="1"/>
          <w:highlight w:val="white"/>
          <w:rtl w:val="0"/>
        </w:rPr>
        <w:t xml:space="preserve">General Objective:</w:t>
      </w:r>
      <w:r w:rsidDel="00000000" w:rsidR="00000000" w:rsidRPr="00000000">
        <w:rPr>
          <w:rtl w:val="0"/>
        </w:rPr>
      </w:r>
    </w:p>
    <w:p w:rsidR="00000000" w:rsidDel="00000000" w:rsidP="00000000" w:rsidRDefault="00000000" w:rsidRPr="00000000" w14:paraId="00000010">
      <w:pPr>
        <w:pageBreakBefore w:val="0"/>
        <w:rPr>
          <w:highlight w:val="white"/>
        </w:rPr>
      </w:pPr>
      <w:r w:rsidDel="00000000" w:rsidR="00000000" w:rsidRPr="00000000">
        <w:rPr>
          <w:highlight w:val="white"/>
          <w:rtl w:val="0"/>
        </w:rPr>
        <w:t xml:space="preserve">The objective of the Action Plan is to establish procedures and actions for protecting project beneficiaries (local communities) from Sexual Exploitation and Abuse (SEA) as well as project beneficiaries and project workers from Sexual Harassment (SH) by providing adequate response mechanisms.</w:t>
      </w:r>
    </w:p>
    <w:p w:rsidR="00000000" w:rsidDel="00000000" w:rsidP="00000000" w:rsidRDefault="00000000" w:rsidRPr="00000000" w14:paraId="00000011">
      <w:pPr>
        <w:pageBreakBefore w:val="0"/>
        <w:rPr>
          <w:highlight w:val="white"/>
        </w:rPr>
      </w:pPr>
      <w:r w:rsidDel="00000000" w:rsidR="00000000" w:rsidRPr="00000000">
        <w:rPr>
          <w:rtl w:val="0"/>
        </w:rPr>
      </w:r>
    </w:p>
    <w:p w:rsidR="00000000" w:rsidDel="00000000" w:rsidP="00000000" w:rsidRDefault="00000000" w:rsidRPr="00000000" w14:paraId="00000012">
      <w:pPr>
        <w:pageBreakBefore w:val="0"/>
        <w:rPr>
          <w:highlight w:val="white"/>
        </w:rPr>
      </w:pPr>
      <w:r w:rsidDel="00000000" w:rsidR="00000000" w:rsidRPr="00000000">
        <w:rPr>
          <w:highlight w:val="white"/>
          <w:rtl w:val="0"/>
        </w:rPr>
        <w:t xml:space="preserve">In brief, it is meant to protect beneficiaries/ personnel from potential/real SEA and SH risks caused by UNOPS contractors’ actions during service provision.</w:t>
      </w:r>
    </w:p>
    <w:p w:rsidR="00000000" w:rsidDel="00000000" w:rsidP="00000000" w:rsidRDefault="00000000" w:rsidRPr="00000000" w14:paraId="00000013">
      <w:pPr>
        <w:pageBreakBefore w:val="0"/>
        <w:ind w:left="0" w:firstLine="0"/>
        <w:rPr/>
      </w:pPr>
      <w:r w:rsidDel="00000000" w:rsidR="00000000" w:rsidRPr="00000000">
        <w:rPr>
          <w:rtl w:val="0"/>
        </w:rPr>
      </w:r>
    </w:p>
    <w:p w:rsidR="00000000" w:rsidDel="00000000" w:rsidP="00000000" w:rsidRDefault="00000000" w:rsidRPr="00000000" w14:paraId="00000014">
      <w:pPr>
        <w:pageBreakBefore w:val="0"/>
        <w:rPr>
          <w:b w:val="1"/>
          <w:highlight w:val="white"/>
        </w:rPr>
      </w:pPr>
      <w:r w:rsidDel="00000000" w:rsidR="00000000" w:rsidRPr="00000000">
        <w:rPr>
          <w:rtl w:val="0"/>
        </w:rPr>
      </w:r>
    </w:p>
    <w:p w:rsidR="00000000" w:rsidDel="00000000" w:rsidP="00000000" w:rsidRDefault="00000000" w:rsidRPr="00000000" w14:paraId="00000015">
      <w:pPr>
        <w:rPr>
          <w:b w:val="1"/>
          <w:sz w:val="24"/>
          <w:szCs w:val="24"/>
          <w:highlight w:val="white"/>
        </w:rPr>
      </w:pPr>
      <w:r w:rsidDel="00000000" w:rsidR="00000000" w:rsidRPr="00000000">
        <w:rPr>
          <w:b w:val="1"/>
          <w:sz w:val="24"/>
          <w:szCs w:val="24"/>
          <w:highlight w:val="white"/>
          <w:rtl w:val="0"/>
        </w:rPr>
        <w:t xml:space="preserve">Definitions with acronyms </w:t>
      </w:r>
    </w:p>
    <w:p w:rsidR="00000000" w:rsidDel="00000000" w:rsidP="00000000" w:rsidRDefault="00000000" w:rsidRPr="00000000" w14:paraId="00000016">
      <w:pPr>
        <w:pageBreakBefore w:val="0"/>
        <w:numPr>
          <w:ilvl w:val="0"/>
          <w:numId w:val="4"/>
        </w:numPr>
        <w:ind w:left="720" w:hanging="360"/>
      </w:pPr>
      <w:r w:rsidDel="00000000" w:rsidR="00000000" w:rsidRPr="00000000">
        <w:rPr>
          <w:b w:val="1"/>
          <w:rtl w:val="0"/>
        </w:rPr>
        <w:t xml:space="preserve">Child: </w:t>
      </w:r>
      <w:r w:rsidDel="00000000" w:rsidR="00000000" w:rsidRPr="00000000">
        <w:rPr>
          <w:rtl w:val="0"/>
        </w:rPr>
        <w:t xml:space="preserve">any person below the age of eighteen years</w:t>
      </w:r>
    </w:p>
    <w:p w:rsidR="00000000" w:rsidDel="00000000" w:rsidP="00000000" w:rsidRDefault="00000000" w:rsidRPr="00000000" w14:paraId="00000017">
      <w:pPr>
        <w:pageBreakBefore w:val="0"/>
        <w:ind w:left="720" w:firstLine="0"/>
        <w:rPr/>
      </w:pPr>
      <w:r w:rsidDel="00000000" w:rsidR="00000000" w:rsidRPr="00000000">
        <w:rPr>
          <w:rtl w:val="0"/>
        </w:rPr>
      </w:r>
    </w:p>
    <w:p w:rsidR="00000000" w:rsidDel="00000000" w:rsidP="00000000" w:rsidRDefault="00000000" w:rsidRPr="00000000" w14:paraId="00000018">
      <w:pPr>
        <w:numPr>
          <w:ilvl w:val="0"/>
          <w:numId w:val="5"/>
        </w:numPr>
        <w:ind w:left="720" w:hanging="360"/>
      </w:pPr>
      <w:r w:rsidDel="00000000" w:rsidR="00000000" w:rsidRPr="00000000">
        <w:rPr>
          <w:b w:val="1"/>
          <w:rtl w:val="0"/>
        </w:rPr>
        <w:t xml:space="preserve">Minor</w:t>
      </w:r>
      <w:r w:rsidDel="00000000" w:rsidR="00000000" w:rsidRPr="00000000">
        <w:rPr>
          <w:rtl w:val="0"/>
        </w:rPr>
        <w:t xml:space="preserve">: A person who couldn’t able to give a consent </w:t>
      </w:r>
    </w:p>
    <w:p w:rsidR="00000000" w:rsidDel="00000000" w:rsidP="00000000" w:rsidRDefault="00000000" w:rsidRPr="00000000" w14:paraId="00000019">
      <w:pPr>
        <w:pageBreakBefore w:val="0"/>
        <w:ind w:left="720" w:firstLine="0"/>
        <w:rPr>
          <w:b w:val="1"/>
        </w:rPr>
      </w:pPr>
      <w:r w:rsidDel="00000000" w:rsidR="00000000" w:rsidRPr="00000000">
        <w:rPr>
          <w:rtl w:val="0"/>
        </w:rPr>
      </w:r>
    </w:p>
    <w:p w:rsidR="00000000" w:rsidDel="00000000" w:rsidP="00000000" w:rsidRDefault="00000000" w:rsidRPr="00000000" w14:paraId="0000001A">
      <w:pPr>
        <w:pageBreakBefore w:val="0"/>
        <w:numPr>
          <w:ilvl w:val="0"/>
          <w:numId w:val="4"/>
        </w:numPr>
        <w:ind w:left="720" w:hanging="360"/>
      </w:pPr>
      <w:r w:rsidDel="00000000" w:rsidR="00000000" w:rsidRPr="00000000">
        <w:rPr>
          <w:b w:val="1"/>
          <w:rtl w:val="0"/>
        </w:rPr>
        <w:t xml:space="preserve">Harm</w:t>
      </w:r>
      <w:r w:rsidDel="00000000" w:rsidR="00000000" w:rsidRPr="00000000">
        <w:rPr>
          <w:rtl w:val="0"/>
        </w:rPr>
        <w:t xml:space="preserve">: Negative impacts of visible and/or nonvisible acts towards individuals or groups</w:t>
      </w:r>
    </w:p>
    <w:p w:rsidR="00000000" w:rsidDel="00000000" w:rsidP="00000000" w:rsidRDefault="00000000" w:rsidRPr="00000000" w14:paraId="0000001B">
      <w:pPr>
        <w:pageBreakBefore w:val="0"/>
        <w:ind w:left="720" w:firstLine="0"/>
        <w:rPr/>
      </w:pPr>
      <w:r w:rsidDel="00000000" w:rsidR="00000000" w:rsidRPr="00000000">
        <w:rPr>
          <w:rtl w:val="0"/>
        </w:rPr>
      </w:r>
    </w:p>
    <w:p w:rsidR="00000000" w:rsidDel="00000000" w:rsidP="00000000" w:rsidRDefault="00000000" w:rsidRPr="00000000" w14:paraId="0000001C">
      <w:pPr>
        <w:pageBreakBefore w:val="0"/>
        <w:numPr>
          <w:ilvl w:val="0"/>
          <w:numId w:val="4"/>
        </w:numPr>
        <w:ind w:left="720" w:hanging="360"/>
      </w:pPr>
      <w:r w:rsidDel="00000000" w:rsidR="00000000" w:rsidRPr="00000000">
        <w:rPr>
          <w:b w:val="1"/>
          <w:rtl w:val="0"/>
        </w:rPr>
        <w:t xml:space="preserve">Gender roles:</w:t>
      </w:r>
      <w:r w:rsidDel="00000000" w:rsidR="00000000" w:rsidRPr="00000000">
        <w:rPr>
          <w:rtl w:val="0"/>
        </w:rPr>
        <w:t xml:space="preserve"> social roles and behaviors that are generally considered appropriate or desirable for a person based on that person's biological or </w:t>
      </w:r>
      <w:r w:rsidDel="00000000" w:rsidR="00000000" w:rsidRPr="00000000">
        <w:rPr>
          <w:u w:val="single"/>
          <w:rtl w:val="0"/>
        </w:rPr>
        <w:t xml:space="preserve">perceived sex</w:t>
      </w:r>
      <w:r w:rsidDel="00000000" w:rsidR="00000000" w:rsidRPr="00000000">
        <w:rPr>
          <w:rtl w:val="0"/>
        </w:rPr>
      </w:r>
    </w:p>
    <w:p w:rsidR="00000000" w:rsidDel="00000000" w:rsidP="00000000" w:rsidRDefault="00000000" w:rsidRPr="00000000" w14:paraId="0000001D">
      <w:pPr>
        <w:pageBreakBefore w:val="0"/>
        <w:ind w:left="720" w:firstLine="0"/>
        <w:rPr/>
      </w:pPr>
      <w:r w:rsidDel="00000000" w:rsidR="00000000" w:rsidRPr="00000000">
        <w:rPr>
          <w:rtl w:val="0"/>
        </w:rPr>
      </w:r>
    </w:p>
    <w:p w:rsidR="00000000" w:rsidDel="00000000" w:rsidP="00000000" w:rsidRDefault="00000000" w:rsidRPr="00000000" w14:paraId="0000001E">
      <w:pPr>
        <w:pageBreakBefore w:val="0"/>
        <w:numPr>
          <w:ilvl w:val="0"/>
          <w:numId w:val="8"/>
        </w:numPr>
        <w:ind w:left="720" w:hanging="360"/>
      </w:pPr>
      <w:r w:rsidDel="00000000" w:rsidR="00000000" w:rsidRPr="00000000">
        <w:rPr>
          <w:b w:val="1"/>
          <w:rtl w:val="0"/>
        </w:rPr>
        <w:t xml:space="preserve">Gender-Based Violence (GBV)</w:t>
      </w:r>
      <w:r w:rsidDel="00000000" w:rsidR="00000000" w:rsidRPr="00000000">
        <w:rPr>
          <w:rtl w:val="0"/>
        </w:rPr>
        <w:t xml:space="preserve">: A type of violence directed against a person because of that person's gender role. It can be visible or nonvisible and it results from </w:t>
      </w:r>
      <w:r w:rsidDel="00000000" w:rsidR="00000000" w:rsidRPr="00000000">
        <w:rPr>
          <w:u w:val="single"/>
          <w:rtl w:val="0"/>
        </w:rPr>
        <w:t xml:space="preserve">power inequalities</w:t>
      </w:r>
      <w:r w:rsidDel="00000000" w:rsidR="00000000" w:rsidRPr="00000000">
        <w:rPr>
          <w:rtl w:val="0"/>
        </w:rPr>
        <w:t xml:space="preserve"> based on these roles</w:t>
      </w:r>
    </w:p>
    <w:p w:rsidR="00000000" w:rsidDel="00000000" w:rsidP="00000000" w:rsidRDefault="00000000" w:rsidRPr="00000000" w14:paraId="0000001F">
      <w:pPr>
        <w:pageBreakBefore w:val="0"/>
        <w:ind w:left="720" w:firstLine="0"/>
        <w:rPr/>
      </w:pPr>
      <w:r w:rsidDel="00000000" w:rsidR="00000000" w:rsidRPr="00000000">
        <w:rPr>
          <w:rtl w:val="0"/>
        </w:rPr>
      </w:r>
    </w:p>
    <w:p w:rsidR="00000000" w:rsidDel="00000000" w:rsidP="00000000" w:rsidRDefault="00000000" w:rsidRPr="00000000" w14:paraId="00000020">
      <w:pPr>
        <w:pageBreakBefore w:val="0"/>
        <w:numPr>
          <w:ilvl w:val="0"/>
          <w:numId w:val="8"/>
        </w:numPr>
        <w:ind w:left="720" w:hanging="360"/>
      </w:pPr>
      <w:r w:rsidDel="00000000" w:rsidR="00000000" w:rsidRPr="00000000">
        <w:rPr>
          <w:b w:val="1"/>
          <w:rtl w:val="0"/>
        </w:rPr>
        <w:t xml:space="preserve">Sexual Exploitation (SE)</w:t>
      </w:r>
      <w:r w:rsidDel="00000000" w:rsidR="00000000" w:rsidRPr="00000000">
        <w:rPr>
          <w:rtl w:val="0"/>
        </w:rPr>
        <w:t xml:space="preserve">: Any actual or attempted abuse of position of 1) vulnerability, 2) differential power or 3) trust, for sexual purposes</w:t>
      </w:r>
    </w:p>
    <w:p w:rsidR="00000000" w:rsidDel="00000000" w:rsidP="00000000" w:rsidRDefault="00000000" w:rsidRPr="00000000" w14:paraId="00000021">
      <w:pPr>
        <w:pageBreakBefore w:val="0"/>
        <w:ind w:left="720" w:firstLine="0"/>
        <w:rPr/>
      </w:pPr>
      <w:r w:rsidDel="00000000" w:rsidR="00000000" w:rsidRPr="00000000">
        <w:rPr>
          <w:rtl w:val="0"/>
        </w:rPr>
      </w:r>
    </w:p>
    <w:p w:rsidR="00000000" w:rsidDel="00000000" w:rsidP="00000000" w:rsidRDefault="00000000" w:rsidRPr="00000000" w14:paraId="00000022">
      <w:pPr>
        <w:pageBreakBefore w:val="0"/>
        <w:numPr>
          <w:ilvl w:val="0"/>
          <w:numId w:val="8"/>
        </w:numPr>
        <w:ind w:left="720" w:hanging="360"/>
      </w:pPr>
      <w:r w:rsidDel="00000000" w:rsidR="00000000" w:rsidRPr="00000000">
        <w:rPr>
          <w:b w:val="1"/>
          <w:rtl w:val="0"/>
        </w:rPr>
        <w:t xml:space="preserve">Sexual Abuse (SA):</w:t>
      </w:r>
      <w:r w:rsidDel="00000000" w:rsidR="00000000" w:rsidRPr="00000000">
        <w:rPr>
          <w:rtl w:val="0"/>
        </w:rPr>
        <w:t xml:space="preserve"> Actual or threatened physical intrusion of a sexual nature, whether by force or under unequal or coercive conditions. This includes any sexual activity with children/ minors.</w:t>
      </w:r>
    </w:p>
    <w:p w:rsidR="00000000" w:rsidDel="00000000" w:rsidP="00000000" w:rsidRDefault="00000000" w:rsidRPr="00000000" w14:paraId="00000023">
      <w:pPr>
        <w:pageBreakBefore w:val="0"/>
        <w:ind w:left="720" w:firstLine="0"/>
        <w:rPr/>
      </w:pPr>
      <w:r w:rsidDel="00000000" w:rsidR="00000000" w:rsidRPr="00000000">
        <w:rPr>
          <w:rtl w:val="0"/>
        </w:rPr>
      </w:r>
    </w:p>
    <w:p w:rsidR="00000000" w:rsidDel="00000000" w:rsidP="00000000" w:rsidRDefault="00000000" w:rsidRPr="00000000" w14:paraId="00000024">
      <w:pPr>
        <w:pageBreakBefore w:val="0"/>
        <w:numPr>
          <w:ilvl w:val="0"/>
          <w:numId w:val="8"/>
        </w:numPr>
        <w:ind w:left="720" w:hanging="360"/>
      </w:pPr>
      <w:r w:rsidDel="00000000" w:rsidR="00000000" w:rsidRPr="00000000">
        <w:rPr>
          <w:b w:val="1"/>
          <w:rtl w:val="0"/>
        </w:rPr>
        <w:t xml:space="preserve">Sexual Harassment:</w:t>
      </w:r>
      <w:r w:rsidDel="00000000" w:rsidR="00000000" w:rsidRPr="00000000">
        <w:rPr>
          <w:rtl w:val="0"/>
        </w:rPr>
        <w:t xml:space="preserve"> Any unwelcome sexual advance which includes 1) Request for sexual favor, 2) Verbal, physical conduct or gestures of a sexual nature, 3) Any other behavior of a sexual nature that has or might reasonably be expected or be perceived to cause offence, intimidation or humiliation to another</w:t>
      </w:r>
    </w:p>
    <w:p w:rsidR="00000000" w:rsidDel="00000000" w:rsidP="00000000" w:rsidRDefault="00000000" w:rsidRPr="00000000" w14:paraId="00000025">
      <w:pPr>
        <w:pageBreakBefore w:val="0"/>
        <w:ind w:left="720" w:firstLine="0"/>
        <w:rPr/>
      </w:pPr>
      <w:r w:rsidDel="00000000" w:rsidR="00000000" w:rsidRPr="00000000">
        <w:rPr>
          <w:rtl w:val="0"/>
        </w:rPr>
      </w:r>
    </w:p>
    <w:p w:rsidR="00000000" w:rsidDel="00000000" w:rsidP="00000000" w:rsidRDefault="00000000" w:rsidRPr="00000000" w14:paraId="00000026">
      <w:pPr>
        <w:pageBreakBefore w:val="0"/>
        <w:numPr>
          <w:ilvl w:val="0"/>
          <w:numId w:val="8"/>
        </w:numPr>
        <w:ind w:left="720" w:hanging="360"/>
      </w:pPr>
      <w:r w:rsidDel="00000000" w:rsidR="00000000" w:rsidRPr="00000000">
        <w:rPr>
          <w:b w:val="1"/>
          <w:rtl w:val="0"/>
        </w:rPr>
        <w:t xml:space="preserve">Survivor/Victim:</w:t>
      </w:r>
      <w:r w:rsidDel="00000000" w:rsidR="00000000" w:rsidRPr="00000000">
        <w:rPr>
          <w:rtl w:val="0"/>
        </w:rPr>
        <w:t xml:space="preserve"> A person who is, or has been, exploited or abused.</w:t>
      </w:r>
    </w:p>
    <w:p w:rsidR="00000000" w:rsidDel="00000000" w:rsidP="00000000" w:rsidRDefault="00000000" w:rsidRPr="00000000" w14:paraId="00000027">
      <w:pPr>
        <w:pageBreakBefore w:val="0"/>
        <w:ind w:left="720" w:firstLine="0"/>
        <w:rPr/>
      </w:pPr>
      <w:r w:rsidDel="00000000" w:rsidR="00000000" w:rsidRPr="00000000">
        <w:rPr>
          <w:rtl w:val="0"/>
        </w:rPr>
      </w:r>
    </w:p>
    <w:p w:rsidR="00000000" w:rsidDel="00000000" w:rsidP="00000000" w:rsidRDefault="00000000" w:rsidRPr="00000000" w14:paraId="00000028">
      <w:pPr>
        <w:pageBreakBefore w:val="0"/>
        <w:numPr>
          <w:ilvl w:val="0"/>
          <w:numId w:val="8"/>
        </w:numPr>
        <w:ind w:left="720" w:hanging="360"/>
      </w:pPr>
      <w:r w:rsidDel="00000000" w:rsidR="00000000" w:rsidRPr="00000000">
        <w:rPr>
          <w:b w:val="1"/>
          <w:rtl w:val="0"/>
        </w:rPr>
        <w:t xml:space="preserve">Perpetrator:</w:t>
      </w:r>
      <w:r w:rsidDel="00000000" w:rsidR="00000000" w:rsidRPr="00000000">
        <w:rPr>
          <w:rtl w:val="0"/>
        </w:rPr>
        <w:t xml:space="preserve"> A person who commits an act of SEA or other type of crime</w:t>
      </w:r>
    </w:p>
    <w:p w:rsidR="00000000" w:rsidDel="00000000" w:rsidP="00000000" w:rsidRDefault="00000000" w:rsidRPr="00000000" w14:paraId="00000029">
      <w:pPr>
        <w:pageBreakBefore w:val="0"/>
        <w:rPr>
          <w:b w:val="1"/>
          <w:sz w:val="24"/>
          <w:szCs w:val="24"/>
          <w:highlight w:val="white"/>
        </w:rPr>
      </w:pPr>
      <w:r w:rsidDel="00000000" w:rsidR="00000000" w:rsidRPr="00000000">
        <w:rPr>
          <w:rtl w:val="0"/>
        </w:rPr>
      </w:r>
    </w:p>
    <w:p w:rsidR="00000000" w:rsidDel="00000000" w:rsidP="00000000" w:rsidRDefault="00000000" w:rsidRPr="00000000" w14:paraId="0000002A">
      <w:pPr>
        <w:pageBreakBefore w:val="0"/>
        <w:numPr>
          <w:ilvl w:val="0"/>
          <w:numId w:val="7"/>
        </w:numPr>
        <w:ind w:left="720" w:hanging="360"/>
        <w:rPr>
          <w:sz w:val="24"/>
          <w:szCs w:val="24"/>
          <w:highlight w:val="white"/>
        </w:rPr>
      </w:pPr>
      <w:r w:rsidDel="00000000" w:rsidR="00000000" w:rsidRPr="00000000">
        <w:rPr>
          <w:b w:val="1"/>
          <w:rtl w:val="0"/>
        </w:rPr>
        <w:t xml:space="preserve">Gender Mainstreaming:</w:t>
      </w:r>
      <w:r w:rsidDel="00000000" w:rsidR="00000000" w:rsidRPr="00000000">
        <w:rPr>
          <w:rtl w:val="0"/>
        </w:rPr>
        <w:t xml:space="preserve"> The integration of a gender perspective (promoting equality between women and men, combating discrimination and avoiding potential and real gender-related risks) into the preparation, design, implementation, monitoring and evaluation of project scope of work</w:t>
      </w:r>
    </w:p>
    <w:p w:rsidR="00000000" w:rsidDel="00000000" w:rsidP="00000000" w:rsidRDefault="00000000" w:rsidRPr="00000000" w14:paraId="0000002B">
      <w:pPr>
        <w:pageBreakBefore w:val="0"/>
        <w:ind w:left="720" w:firstLine="0"/>
        <w:rPr/>
      </w:pPr>
      <w:r w:rsidDel="00000000" w:rsidR="00000000" w:rsidRPr="00000000">
        <w:rPr>
          <w:rtl w:val="0"/>
        </w:rPr>
      </w:r>
    </w:p>
    <w:p w:rsidR="00000000" w:rsidDel="00000000" w:rsidP="00000000" w:rsidRDefault="00000000" w:rsidRPr="00000000" w14:paraId="0000002C">
      <w:pPr>
        <w:pageBreakBefore w:val="0"/>
        <w:numPr>
          <w:ilvl w:val="0"/>
          <w:numId w:val="7"/>
        </w:numPr>
        <w:ind w:left="720" w:hanging="360"/>
      </w:pPr>
      <w:r w:rsidDel="00000000" w:rsidR="00000000" w:rsidRPr="00000000">
        <w:rPr>
          <w:b w:val="1"/>
          <w:rtl w:val="0"/>
        </w:rPr>
        <w:t xml:space="preserve">SEAH PRAP:</w:t>
      </w:r>
      <w:r w:rsidDel="00000000" w:rsidR="00000000" w:rsidRPr="00000000">
        <w:rPr>
          <w:rtl w:val="0"/>
        </w:rPr>
        <w:t xml:space="preserve"> Sexual Exploitation, Abuse and Harassment Prevention and Response Action Plan. List the tasks relevant to preventing SEAH that you need to complete to deliver a project objective in terms of PSEA/H components</w:t>
      </w:r>
    </w:p>
    <w:p w:rsidR="00000000" w:rsidDel="00000000" w:rsidP="00000000" w:rsidRDefault="00000000" w:rsidRPr="00000000" w14:paraId="0000002D">
      <w:pPr>
        <w:pageBreakBefore w:val="0"/>
        <w:ind w:left="720" w:firstLine="0"/>
        <w:rPr/>
      </w:pPr>
      <w:r w:rsidDel="00000000" w:rsidR="00000000" w:rsidRPr="00000000">
        <w:rPr>
          <w:rtl w:val="0"/>
        </w:rPr>
      </w:r>
    </w:p>
    <w:p w:rsidR="00000000" w:rsidDel="00000000" w:rsidP="00000000" w:rsidRDefault="00000000" w:rsidRPr="00000000" w14:paraId="0000002E">
      <w:pPr>
        <w:numPr>
          <w:ilvl w:val="0"/>
          <w:numId w:val="3"/>
        </w:numPr>
        <w:ind w:left="720" w:hanging="360"/>
      </w:pPr>
      <w:r w:rsidDel="00000000" w:rsidR="00000000" w:rsidRPr="00000000">
        <w:rPr>
          <w:b w:val="1"/>
          <w:rtl w:val="0"/>
        </w:rPr>
        <w:t xml:space="preserve">Code of Conduct (CoC)</w:t>
      </w:r>
      <w:r w:rsidDel="00000000" w:rsidR="00000000" w:rsidRPr="00000000">
        <w:rPr>
          <w:rtl w:val="0"/>
        </w:rPr>
        <w:t xml:space="preserve">: Set of principles within an organization. It lays out the organizational principles, standards, and the moral and ethical expectations that employees and third parties are held to as they interact with the organization and the local population on project sites</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sz w:val="24"/>
          <w:szCs w:val="24"/>
        </w:rPr>
      </w:pPr>
      <w:r w:rsidDel="00000000" w:rsidR="00000000" w:rsidRPr="00000000">
        <w:rPr>
          <w:b w:val="1"/>
          <w:sz w:val="24"/>
          <w:szCs w:val="24"/>
          <w:rtl w:val="0"/>
        </w:rPr>
        <w:t xml:space="preserve">Principles for SEA</w:t>
      </w: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Every humanitarian worker, including contractor staff, shall adhere to the </w:t>
      </w:r>
      <w:r w:rsidDel="00000000" w:rsidR="00000000" w:rsidRPr="00000000">
        <w:rPr>
          <w:u w:val="single"/>
          <w:rtl w:val="0"/>
        </w:rPr>
        <w:t xml:space="preserve">6 core principles of SEA</w:t>
      </w:r>
      <w:r w:rsidDel="00000000" w:rsidR="00000000" w:rsidRPr="00000000">
        <w:rPr>
          <w:rtl w:val="0"/>
        </w:rPr>
        <w:t xml:space="preserve">. </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pPr>
      <w:r w:rsidDel="00000000" w:rsidR="00000000" w:rsidRPr="00000000">
        <w:rPr>
          <w:rtl w:val="0"/>
        </w:rPr>
        <w:t xml:space="preserve">SEA constitutes acts of gross misconduct and are grounds for termination of employment. </w:t>
      </w:r>
      <w:r w:rsidDel="00000000" w:rsidR="00000000" w:rsidRPr="00000000">
        <w:rPr>
          <w:b w:val="1"/>
          <w:rtl w:val="0"/>
        </w:rPr>
        <w:t xml:space="preserve">No second chances!</w:t>
      </w:r>
    </w:p>
    <w:p w:rsidR="00000000" w:rsidDel="00000000" w:rsidP="00000000" w:rsidRDefault="00000000" w:rsidRPr="00000000" w14:paraId="00000035">
      <w:pPr>
        <w:pageBreakBefore w:val="0"/>
        <w:ind w:left="720" w:firstLine="0"/>
        <w:rPr>
          <w:b w:val="1"/>
        </w:rPr>
      </w:pPr>
      <w:r w:rsidDel="00000000" w:rsidR="00000000" w:rsidRPr="00000000">
        <w:rPr>
          <w:rtl w:val="0"/>
        </w:rPr>
      </w:r>
    </w:p>
    <w:p w:rsidR="00000000" w:rsidDel="00000000" w:rsidP="00000000" w:rsidRDefault="00000000" w:rsidRPr="00000000" w14:paraId="00000036">
      <w:pPr>
        <w:pageBreakBefore w:val="0"/>
        <w:numPr>
          <w:ilvl w:val="0"/>
          <w:numId w:val="1"/>
        </w:numPr>
        <w:ind w:left="720" w:hanging="360"/>
      </w:pPr>
      <w:r w:rsidDel="00000000" w:rsidR="00000000" w:rsidRPr="00000000">
        <w:rPr>
          <w:rtl w:val="0"/>
        </w:rPr>
        <w:t xml:space="preserve">Sexual activity with children (under 18 yrs) is prohibited. </w:t>
      </w:r>
      <w:r w:rsidDel="00000000" w:rsidR="00000000" w:rsidRPr="00000000">
        <w:rPr>
          <w:b w:val="1"/>
          <w:rtl w:val="0"/>
        </w:rPr>
        <w:t xml:space="preserve">No sex with children.</w:t>
      </w:r>
    </w:p>
    <w:p w:rsidR="00000000" w:rsidDel="00000000" w:rsidP="00000000" w:rsidRDefault="00000000" w:rsidRPr="00000000" w14:paraId="00000037">
      <w:pPr>
        <w:pageBreakBefore w:val="0"/>
        <w:ind w:left="720" w:firstLine="0"/>
        <w:rPr/>
      </w:pPr>
      <w:r w:rsidDel="00000000" w:rsidR="00000000" w:rsidRPr="00000000">
        <w:rPr>
          <w:rtl w:val="0"/>
        </w:rPr>
      </w:r>
    </w:p>
    <w:p w:rsidR="00000000" w:rsidDel="00000000" w:rsidP="00000000" w:rsidRDefault="00000000" w:rsidRPr="00000000" w14:paraId="00000038">
      <w:pPr>
        <w:pageBreakBefore w:val="0"/>
        <w:numPr>
          <w:ilvl w:val="0"/>
          <w:numId w:val="1"/>
        </w:numPr>
        <w:ind w:left="720" w:hanging="360"/>
      </w:pPr>
      <w:r w:rsidDel="00000000" w:rsidR="00000000" w:rsidRPr="00000000">
        <w:rPr>
          <w:rtl w:val="0"/>
        </w:rPr>
        <w:t xml:space="preserve">Exchange of money, employment, goods or services for sex is prohibited, including hiring prostitutes. </w:t>
      </w:r>
      <w:r w:rsidDel="00000000" w:rsidR="00000000" w:rsidRPr="00000000">
        <w:rPr>
          <w:b w:val="1"/>
          <w:rtl w:val="0"/>
        </w:rPr>
        <w:t xml:space="preserve">Don’t hire/bribe anyone for sex.</w:t>
      </w:r>
    </w:p>
    <w:p w:rsidR="00000000" w:rsidDel="00000000" w:rsidP="00000000" w:rsidRDefault="00000000" w:rsidRPr="00000000" w14:paraId="00000039">
      <w:pPr>
        <w:pageBreakBefore w:val="0"/>
        <w:rPr>
          <w:b w:val="1"/>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pPr>
      <w:r w:rsidDel="00000000" w:rsidR="00000000" w:rsidRPr="00000000">
        <w:rPr>
          <w:rtl w:val="0"/>
        </w:rPr>
        <w:t xml:space="preserve">Any sexual relationship with beneficiaries that involves improper use of position is prohibited. </w:t>
      </w:r>
      <w:r w:rsidDel="00000000" w:rsidR="00000000" w:rsidRPr="00000000">
        <w:rPr>
          <w:b w:val="1"/>
          <w:rtl w:val="0"/>
        </w:rPr>
        <w:t xml:space="preserve">No sex with beneficiaries.</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1"/>
        </w:numPr>
        <w:ind w:left="720" w:hanging="360"/>
      </w:pPr>
      <w:r w:rsidDel="00000000" w:rsidR="00000000" w:rsidRPr="00000000">
        <w:rPr>
          <w:rtl w:val="0"/>
        </w:rPr>
        <w:t xml:space="preserve">Humanitarian workers are obliged to report any concerns regarding SEA by fellow workers. </w:t>
      </w:r>
      <w:r w:rsidDel="00000000" w:rsidR="00000000" w:rsidRPr="00000000">
        <w:rPr>
          <w:b w:val="1"/>
          <w:rtl w:val="0"/>
        </w:rPr>
        <w:t xml:space="preserve">Always report SEA.</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1"/>
        </w:numPr>
        <w:ind w:left="720" w:hanging="360"/>
      </w:pPr>
      <w:r w:rsidDel="00000000" w:rsidR="00000000" w:rsidRPr="00000000">
        <w:rPr>
          <w:rtl w:val="0"/>
        </w:rPr>
        <w:t xml:space="preserve">Humanitarian workers are obliged to create and maintain an environment which prevents SEA. </w:t>
      </w:r>
      <w:r w:rsidDel="00000000" w:rsidR="00000000" w:rsidRPr="00000000">
        <w:rPr>
          <w:b w:val="1"/>
          <w:rtl w:val="0"/>
        </w:rPr>
        <w:t xml:space="preserve">Discourage SEA around you.</w:t>
      </w:r>
    </w:p>
    <w:p w:rsidR="00000000" w:rsidDel="00000000" w:rsidP="00000000" w:rsidRDefault="00000000" w:rsidRPr="00000000" w14:paraId="0000003F">
      <w:pPr>
        <w:pageBreakBefore w:val="0"/>
        <w:rPr>
          <w:b w:val="1"/>
        </w:rPr>
      </w:pPr>
      <w:r w:rsidDel="00000000" w:rsidR="00000000" w:rsidRPr="00000000">
        <w:rPr>
          <w:rtl w:val="0"/>
        </w:rPr>
      </w:r>
    </w:p>
    <w:p w:rsidR="00000000" w:rsidDel="00000000" w:rsidP="00000000" w:rsidRDefault="00000000" w:rsidRPr="00000000" w14:paraId="00000040">
      <w:pPr>
        <w:pageBreakBefore w:val="0"/>
        <w:rPr>
          <w:b w:val="1"/>
          <w:highlight w:val="white"/>
        </w:rPr>
      </w:pPr>
      <w:r w:rsidDel="00000000" w:rsidR="00000000" w:rsidRPr="00000000">
        <w:rPr>
          <w:rtl w:val="0"/>
        </w:rPr>
      </w:r>
    </w:p>
    <w:p w:rsidR="00000000" w:rsidDel="00000000" w:rsidP="00000000" w:rsidRDefault="00000000" w:rsidRPr="00000000" w14:paraId="00000041">
      <w:pPr>
        <w:pageBreakBefore w:val="0"/>
        <w:rPr>
          <w:b w:val="1"/>
          <w:sz w:val="24"/>
          <w:szCs w:val="24"/>
          <w:highlight w:val="white"/>
        </w:rPr>
      </w:pPr>
      <w:r w:rsidDel="00000000" w:rsidR="00000000" w:rsidRPr="00000000">
        <w:rPr>
          <w:b w:val="1"/>
          <w:sz w:val="24"/>
          <w:szCs w:val="24"/>
          <w:highlight w:val="white"/>
          <w:rtl w:val="0"/>
        </w:rPr>
        <w:t xml:space="preserve">Thematic Areas of the SEA &amp; SH Prevention and Response Action Plan</w:t>
      </w:r>
    </w:p>
    <w:p w:rsidR="00000000" w:rsidDel="00000000" w:rsidP="00000000" w:rsidRDefault="00000000" w:rsidRPr="00000000" w14:paraId="00000042">
      <w:pPr>
        <w:pageBreakBefore w:val="0"/>
        <w:rPr>
          <w:highlight w:val="white"/>
        </w:rPr>
      </w:pPr>
      <w:r w:rsidDel="00000000" w:rsidR="00000000" w:rsidRPr="00000000">
        <w:rPr>
          <w:highlight w:val="white"/>
          <w:rtl w:val="0"/>
        </w:rPr>
        <w:t xml:space="preserve">Three main pillars are identified to build the Action Plan:</w:t>
      </w:r>
    </w:p>
    <w:p w:rsidR="00000000" w:rsidDel="00000000" w:rsidP="00000000" w:rsidRDefault="00000000" w:rsidRPr="00000000" w14:paraId="00000043">
      <w:pPr>
        <w:pageBreakBefore w:val="0"/>
        <w:rPr>
          <w:highlight w:val="white"/>
        </w:rPr>
      </w:pPr>
      <w:r w:rsidDel="00000000" w:rsidR="00000000" w:rsidRPr="00000000">
        <w:rPr>
          <w:rtl w:val="0"/>
        </w:rPr>
      </w:r>
    </w:p>
    <w:p w:rsidR="00000000" w:rsidDel="00000000" w:rsidP="00000000" w:rsidRDefault="00000000" w:rsidRPr="00000000" w14:paraId="00000044">
      <w:pPr>
        <w:pageBreakBefore w:val="0"/>
        <w:rPr>
          <w:highlight w:val="white"/>
        </w:rPr>
      </w:pPr>
      <w:r w:rsidDel="00000000" w:rsidR="00000000" w:rsidRPr="00000000">
        <w:rPr>
          <w:highlight w:val="white"/>
          <w:rtl w:val="0"/>
        </w:rPr>
        <w:t xml:space="preserve">Checklist of sub-activities under the main three pillars can be found in Annex 1, alongside a narrative description and further guidance to fill the template</w:t>
      </w:r>
    </w:p>
    <w:p w:rsidR="00000000" w:rsidDel="00000000" w:rsidP="00000000" w:rsidRDefault="00000000" w:rsidRPr="00000000" w14:paraId="00000045">
      <w:pPr>
        <w:pageBreakBefore w:val="0"/>
        <w:rPr>
          <w:highlight w:val="white"/>
        </w:rPr>
      </w:pPr>
      <w:r w:rsidDel="00000000" w:rsidR="00000000" w:rsidRPr="00000000">
        <w:rPr>
          <w:rtl w:val="0"/>
        </w:rPr>
      </w:r>
    </w:p>
    <w:p w:rsidR="00000000" w:rsidDel="00000000" w:rsidP="00000000" w:rsidRDefault="00000000" w:rsidRPr="00000000" w14:paraId="00000046">
      <w:pPr>
        <w:pageBreakBefore w:val="0"/>
        <w:rPr>
          <w:b w:val="1"/>
          <w:highlight w:val="white"/>
        </w:rPr>
      </w:pPr>
      <w:r w:rsidDel="00000000" w:rsidR="00000000" w:rsidRPr="00000000">
        <w:rPr>
          <w:b w:val="1"/>
          <w:highlight w:val="white"/>
          <w:rtl w:val="0"/>
        </w:rPr>
        <w:t xml:space="preserve">Thematic Area-1: Coordination and planning of resources</w:t>
      </w:r>
    </w:p>
    <w:p w:rsidR="00000000" w:rsidDel="00000000" w:rsidP="00000000" w:rsidRDefault="00000000" w:rsidRPr="00000000" w14:paraId="00000047">
      <w:pPr>
        <w:pageBreakBefore w:val="0"/>
        <w:ind w:left="0" w:firstLine="0"/>
        <w:rPr>
          <w:highlight w:val="white"/>
        </w:rPr>
      </w:pPr>
      <w:r w:rsidDel="00000000" w:rsidR="00000000" w:rsidRPr="00000000">
        <w:rPr>
          <w:highlight w:val="white"/>
          <w:u w:val="single"/>
          <w:rtl w:val="0"/>
        </w:rPr>
        <w:t xml:space="preserve">Definition</w:t>
      </w:r>
      <w:r w:rsidDel="00000000" w:rsidR="00000000" w:rsidRPr="00000000">
        <w:rPr>
          <w:highlight w:val="white"/>
          <w:rtl w:val="0"/>
        </w:rPr>
        <w:t xml:space="preserve">: Identify available resources, prepare new required resources and develop and increase the coordination on PSEA/SH</w:t>
      </w:r>
    </w:p>
    <w:p w:rsidR="00000000" w:rsidDel="00000000" w:rsidP="00000000" w:rsidRDefault="00000000" w:rsidRPr="00000000" w14:paraId="00000048">
      <w:pPr>
        <w:pageBreakBefore w:val="0"/>
        <w:ind w:left="720" w:firstLine="0"/>
        <w:rPr>
          <w:b w:val="1"/>
          <w:highlight w:val="white"/>
        </w:rPr>
      </w:pPr>
      <w:r w:rsidDel="00000000" w:rsidR="00000000" w:rsidRPr="00000000">
        <w:rPr>
          <w:rtl w:val="0"/>
        </w:rPr>
      </w:r>
    </w:p>
    <w:p w:rsidR="00000000" w:rsidDel="00000000" w:rsidP="00000000" w:rsidRDefault="00000000" w:rsidRPr="00000000" w14:paraId="00000049">
      <w:pPr>
        <w:pageBreakBefore w:val="0"/>
        <w:rPr>
          <w:highlight w:val="white"/>
        </w:rPr>
      </w:pPr>
      <w:r w:rsidDel="00000000" w:rsidR="00000000" w:rsidRPr="00000000">
        <w:rPr>
          <w:b w:val="1"/>
          <w:highlight w:val="white"/>
          <w:rtl w:val="0"/>
        </w:rPr>
        <w:t xml:space="preserve">Thematic Area-2: Personnel awareness</w:t>
      </w:r>
      <w:r w:rsidDel="00000000" w:rsidR="00000000" w:rsidRPr="00000000">
        <w:rPr>
          <w:rtl w:val="0"/>
        </w:rPr>
      </w:r>
    </w:p>
    <w:p w:rsidR="00000000" w:rsidDel="00000000" w:rsidP="00000000" w:rsidRDefault="00000000" w:rsidRPr="00000000" w14:paraId="0000004A">
      <w:pPr>
        <w:pageBreakBefore w:val="0"/>
        <w:ind w:left="0" w:firstLine="0"/>
        <w:rPr>
          <w:highlight w:val="white"/>
        </w:rPr>
      </w:pPr>
      <w:r w:rsidDel="00000000" w:rsidR="00000000" w:rsidRPr="00000000">
        <w:rPr>
          <w:highlight w:val="white"/>
          <w:u w:val="single"/>
          <w:rtl w:val="0"/>
        </w:rPr>
        <w:t xml:space="preserve">Definition:</w:t>
      </w:r>
      <w:r w:rsidDel="00000000" w:rsidR="00000000" w:rsidRPr="00000000">
        <w:rPr>
          <w:highlight w:val="white"/>
          <w:rtl w:val="0"/>
        </w:rPr>
        <w:t xml:space="preserve"> </w:t>
      </w:r>
      <w:r w:rsidDel="00000000" w:rsidR="00000000" w:rsidRPr="00000000">
        <w:rPr>
          <w:highlight w:val="white"/>
          <w:rtl w:val="0"/>
        </w:rPr>
        <w:t xml:space="preserve">Enhance the knowledge and awareness of your personnel about SEA/SH and their role in prevention and mitigation of SEA/SH.</w:t>
      </w:r>
    </w:p>
    <w:p w:rsidR="00000000" w:rsidDel="00000000" w:rsidP="00000000" w:rsidRDefault="00000000" w:rsidRPr="00000000" w14:paraId="0000004B">
      <w:pPr>
        <w:pageBreakBefore w:val="0"/>
        <w:ind w:left="720" w:firstLine="0"/>
        <w:rPr>
          <w:b w:val="1"/>
          <w:highlight w:val="white"/>
        </w:rPr>
      </w:pPr>
      <w:r w:rsidDel="00000000" w:rsidR="00000000" w:rsidRPr="00000000">
        <w:rPr>
          <w:rtl w:val="0"/>
        </w:rPr>
      </w:r>
    </w:p>
    <w:p w:rsidR="00000000" w:rsidDel="00000000" w:rsidP="00000000" w:rsidRDefault="00000000" w:rsidRPr="00000000" w14:paraId="0000004C">
      <w:pPr>
        <w:pageBreakBefore w:val="0"/>
        <w:rPr>
          <w:b w:val="1"/>
          <w:highlight w:val="white"/>
        </w:rPr>
      </w:pPr>
      <w:r w:rsidDel="00000000" w:rsidR="00000000" w:rsidRPr="00000000">
        <w:rPr>
          <w:b w:val="1"/>
          <w:highlight w:val="white"/>
          <w:rtl w:val="0"/>
        </w:rPr>
        <w:t xml:space="preserve">Thematic Area-3: Prevention and response measures</w:t>
      </w:r>
    </w:p>
    <w:p w:rsidR="00000000" w:rsidDel="00000000" w:rsidP="00000000" w:rsidRDefault="00000000" w:rsidRPr="00000000" w14:paraId="0000004D">
      <w:pPr>
        <w:pageBreakBefore w:val="0"/>
        <w:ind w:left="0" w:firstLine="0"/>
        <w:rPr>
          <w:highlight w:val="white"/>
        </w:rPr>
      </w:pPr>
      <w:r w:rsidDel="00000000" w:rsidR="00000000" w:rsidRPr="00000000">
        <w:rPr>
          <w:highlight w:val="white"/>
          <w:u w:val="single"/>
          <w:rtl w:val="0"/>
        </w:rPr>
        <w:t xml:space="preserve">Definition</w:t>
      </w:r>
      <w:r w:rsidDel="00000000" w:rsidR="00000000" w:rsidRPr="00000000">
        <w:rPr>
          <w:highlight w:val="white"/>
          <w:rtl w:val="0"/>
        </w:rPr>
        <w:t xml:space="preserve">: Map the potential risks of SEA/SH and build a structure for responding to any cases that might occur</w:t>
      </w:r>
    </w:p>
    <w:p w:rsidR="00000000" w:rsidDel="00000000" w:rsidP="00000000" w:rsidRDefault="00000000" w:rsidRPr="00000000" w14:paraId="0000004E">
      <w:pPr>
        <w:pageBreakBefore w:val="0"/>
        <w:ind w:left="720" w:firstLine="0"/>
        <w:rPr>
          <w:highlight w:val="white"/>
        </w:rPr>
      </w:pPr>
      <w:r w:rsidDel="00000000" w:rsidR="00000000" w:rsidRPr="00000000">
        <w:rPr>
          <w:rtl w:val="0"/>
        </w:rPr>
      </w:r>
    </w:p>
    <w:p w:rsidR="00000000" w:rsidDel="00000000" w:rsidP="00000000" w:rsidRDefault="00000000" w:rsidRPr="00000000" w14:paraId="0000004F">
      <w:pPr>
        <w:pageBreakBefore w:val="0"/>
        <w:ind w:left="720" w:firstLine="0"/>
        <w:rPr>
          <w:highlight w:val="white"/>
        </w:rPr>
      </w:pPr>
      <w:r w:rsidDel="00000000" w:rsidR="00000000" w:rsidRPr="00000000">
        <w:rPr>
          <w:rtl w:val="0"/>
        </w:rPr>
      </w:r>
    </w:p>
    <w:p w:rsidR="00000000" w:rsidDel="00000000" w:rsidP="00000000" w:rsidRDefault="00000000" w:rsidRPr="00000000" w14:paraId="00000050">
      <w:pPr>
        <w:pageBreakBefore w:val="0"/>
        <w:rPr>
          <w:highlight w:val="white"/>
        </w:rPr>
      </w:pPr>
      <w:r w:rsidDel="00000000" w:rsidR="00000000" w:rsidRPr="00000000">
        <w:rPr>
          <w:b w:val="1"/>
          <w:highlight w:val="white"/>
          <w:rtl w:val="0"/>
        </w:rPr>
        <w:t xml:space="preserve">Please consider:</w:t>
      </w:r>
      <w:r w:rsidDel="00000000" w:rsidR="00000000" w:rsidRPr="00000000">
        <w:rPr>
          <w:rtl w:val="0"/>
        </w:rPr>
      </w:r>
    </w:p>
    <w:p w:rsidR="00000000" w:rsidDel="00000000" w:rsidP="00000000" w:rsidRDefault="00000000" w:rsidRPr="00000000" w14:paraId="00000051">
      <w:pPr>
        <w:numPr>
          <w:ilvl w:val="0"/>
          <w:numId w:val="2"/>
        </w:numPr>
        <w:ind w:left="720" w:hanging="360"/>
        <w:rPr>
          <w:highlight w:val="white"/>
        </w:rPr>
      </w:pPr>
      <w:r w:rsidDel="00000000" w:rsidR="00000000" w:rsidRPr="00000000">
        <w:rPr>
          <w:highlight w:val="white"/>
          <w:rtl w:val="0"/>
        </w:rPr>
        <w:t xml:space="preserve">Timeline can be divided into months, quarters, bi-annual</w:t>
      </w:r>
    </w:p>
    <w:p w:rsidR="00000000" w:rsidDel="00000000" w:rsidP="00000000" w:rsidRDefault="00000000" w:rsidRPr="00000000" w14:paraId="00000052">
      <w:pPr>
        <w:numPr>
          <w:ilvl w:val="0"/>
          <w:numId w:val="2"/>
        </w:numPr>
        <w:ind w:left="720" w:hanging="360"/>
        <w:rPr>
          <w:highlight w:val="white"/>
        </w:rPr>
      </w:pPr>
      <w:r w:rsidDel="00000000" w:rsidR="00000000" w:rsidRPr="00000000">
        <w:rPr>
          <w:highlight w:val="white"/>
          <w:rtl w:val="0"/>
        </w:rPr>
        <w:t xml:space="preserve">Costs hints are written in the budget-relevant cells to facilitate price allocation</w:t>
      </w:r>
    </w:p>
    <w:p w:rsidR="00000000" w:rsidDel="00000000" w:rsidP="00000000" w:rsidRDefault="00000000" w:rsidRPr="00000000" w14:paraId="00000053">
      <w:pPr>
        <w:numPr>
          <w:ilvl w:val="0"/>
          <w:numId w:val="2"/>
        </w:numPr>
        <w:ind w:left="720" w:hanging="360"/>
        <w:rPr>
          <w:highlight w:val="white"/>
        </w:rPr>
      </w:pPr>
      <w:r w:rsidDel="00000000" w:rsidR="00000000" w:rsidRPr="00000000">
        <w:rPr>
          <w:highlight w:val="white"/>
          <w:rtl w:val="0"/>
        </w:rPr>
        <w:t xml:space="preserve">Cells filled in blue color is an example</w:t>
      </w:r>
    </w:p>
    <w:p w:rsidR="00000000" w:rsidDel="00000000" w:rsidP="00000000" w:rsidRDefault="00000000" w:rsidRPr="00000000" w14:paraId="00000054">
      <w:pPr>
        <w:numPr>
          <w:ilvl w:val="0"/>
          <w:numId w:val="2"/>
        </w:numPr>
        <w:ind w:left="720" w:hanging="360"/>
        <w:rPr>
          <w:highlight w:val="white"/>
        </w:rPr>
      </w:pPr>
      <w:r w:rsidDel="00000000" w:rsidR="00000000" w:rsidRPr="00000000">
        <w:rPr>
          <w:highlight w:val="white"/>
          <w:rtl w:val="0"/>
        </w:rPr>
        <w:t xml:space="preserve">Cells with yellow highlights is a hint and should be budgeted ahead of submitting the tender</w:t>
      </w:r>
    </w:p>
    <w:p w:rsidR="00000000" w:rsidDel="00000000" w:rsidP="00000000" w:rsidRDefault="00000000" w:rsidRPr="00000000" w14:paraId="00000055">
      <w:pPr>
        <w:numPr>
          <w:ilvl w:val="0"/>
          <w:numId w:val="2"/>
        </w:numPr>
        <w:ind w:left="720" w:hanging="360"/>
        <w:rPr>
          <w:highlight w:val="white"/>
        </w:rPr>
        <w:sectPr>
          <w:footerReference r:id="rId6" w:type="default"/>
          <w:pgSz w:h="15840" w:w="12240" w:orient="portrait"/>
          <w:pgMar w:bottom="1440" w:top="1440" w:left="1440" w:right="1440" w:header="431.99999999999994" w:footer="431.99999999999994"/>
          <w:pgNumType w:start="1"/>
        </w:sectPr>
      </w:pPr>
      <w:r w:rsidDel="00000000" w:rsidR="00000000" w:rsidRPr="00000000">
        <w:rPr>
          <w:highlight w:val="white"/>
          <w:rtl w:val="0"/>
        </w:rPr>
        <w:t xml:space="preserve">A checklist with guidance and narrative description will be provided as an annex  </w:t>
      </w:r>
    </w:p>
    <w:p w:rsidR="00000000" w:rsidDel="00000000" w:rsidP="00000000" w:rsidRDefault="00000000" w:rsidRPr="00000000" w14:paraId="00000056">
      <w:pPr>
        <w:pageBreakBefore w:val="0"/>
        <w:rPr>
          <w:b w:val="1"/>
        </w:rPr>
      </w:pPr>
      <w:r w:rsidDel="00000000" w:rsidR="00000000" w:rsidRPr="00000000">
        <w:rPr>
          <w:rtl w:val="0"/>
        </w:rPr>
      </w:r>
    </w:p>
    <w:tbl>
      <w:tblPr>
        <w:tblStyle w:val="Table1"/>
        <w:tblW w:w="15240.0" w:type="dxa"/>
        <w:jc w:val="left"/>
        <w:tblInd w:w="-10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5055"/>
        <w:gridCol w:w="1530"/>
        <w:gridCol w:w="1800"/>
        <w:gridCol w:w="1170"/>
        <w:gridCol w:w="2280"/>
        <w:gridCol w:w="1410"/>
        <w:tblGridChange w:id="0">
          <w:tblGrid>
            <w:gridCol w:w="1995"/>
            <w:gridCol w:w="5055"/>
            <w:gridCol w:w="1530"/>
            <w:gridCol w:w="1800"/>
            <w:gridCol w:w="1170"/>
            <w:gridCol w:w="2280"/>
            <w:gridCol w:w="141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Thematic Area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Activity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Responsible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Target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pageBreakBefore w:val="0"/>
              <w:widowControl w:val="0"/>
              <w:spacing w:line="240" w:lineRule="auto"/>
              <w:rPr>
                <w:b w:val="1"/>
                <w:sz w:val="20"/>
                <w:szCs w:val="20"/>
              </w:rPr>
            </w:pPr>
            <w:r w:rsidDel="00000000" w:rsidR="00000000" w:rsidRPr="00000000">
              <w:rPr>
                <w:b w:val="1"/>
                <w:sz w:val="20"/>
                <w:szCs w:val="20"/>
                <w:rtl w:val="0"/>
              </w:rPr>
              <w:t xml:space="preserve">Timeline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pageBreakBefore w:val="0"/>
              <w:widowControl w:val="0"/>
              <w:spacing w:line="240" w:lineRule="auto"/>
              <w:rPr>
                <w:b w:val="1"/>
                <w:sz w:val="20"/>
                <w:szCs w:val="20"/>
              </w:rPr>
            </w:pPr>
            <w:r w:rsidDel="00000000" w:rsidR="00000000" w:rsidRPr="00000000">
              <w:rPr>
                <w:b w:val="1"/>
                <w:sz w:val="20"/>
                <w:szCs w:val="20"/>
                <w:rtl w:val="0"/>
              </w:rPr>
              <w:t xml:space="preserve">Budget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Status</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Coordination and planning/ available resources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Preparing and launching Code of Conduct (CoC) for company personnel, including project site workers.</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highlight w:val="white"/>
                <w:rtl w:val="0"/>
              </w:rPr>
              <w:t xml:space="preserve">Hint: (draft/proposed CoC can be provided by UNOPS)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rPr>
            </w:pPr>
            <w:r w:rsidDel="00000000" w:rsidR="00000000" w:rsidRPr="00000000">
              <w:rPr>
                <w:color w:val="3c78d8"/>
                <w:sz w:val="20"/>
                <w:szCs w:val="20"/>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rPr>
            </w:pPr>
            <w:r w:rsidDel="00000000" w:rsidR="00000000" w:rsidRPr="00000000">
              <w:rPr>
                <w:color w:val="3c78d8"/>
                <w:sz w:val="20"/>
                <w:szCs w:val="20"/>
                <w:rtl w:val="0"/>
              </w:rPr>
              <w:t xml:space="preserve">Project worker/ any affiliated personnel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rPr>
            </w:pPr>
            <w:r w:rsidDel="00000000" w:rsidR="00000000" w:rsidRPr="00000000">
              <w:rPr>
                <w:color w:val="3c78d8"/>
                <w:sz w:val="20"/>
                <w:szCs w:val="20"/>
                <w:rtl w:val="0"/>
              </w:rPr>
              <w:t xml:space="preserve">(To do, In progress, Completed)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Appointing and training a company PSEA focal point </w:t>
            </w:r>
            <w:r w:rsidDel="00000000" w:rsidR="00000000" w:rsidRPr="00000000">
              <w:rPr>
                <w:sz w:val="20"/>
                <w:szCs w:val="20"/>
                <w:highlight w:val="white"/>
                <w:rtl w:val="0"/>
              </w:rPr>
              <w:t xml:space="preserve">with clear definition of the person’s responsibilities.</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Hint: (UNOPS can support in defining focal point role and responsibilities and support with the 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Provide staff and workers with visibility clothing, to clearly identify them as working for your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workers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yellow"/>
                <w:rtl w:val="0"/>
              </w:rPr>
              <w:t xml:space="preserve">Hint</w:t>
            </w:r>
            <w:r w:rsidDel="00000000" w:rsidR="00000000" w:rsidRPr="00000000">
              <w:rPr>
                <w:sz w:val="20"/>
                <w:szCs w:val="20"/>
                <w:highlight w:val="white"/>
                <w:rtl w:val="0"/>
              </w:rPr>
              <w:t xml:space="preserve">: Cost includes staff visibility, IEC and visibility materials printing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Provide visibility and communication materials about PSEA/H (GBV posters in project sites)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Project sites and local population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pageBreakBefore w:val="0"/>
              <w:widowControl w:val="0"/>
              <w:spacing w:line="240" w:lineRule="auto"/>
              <w:rPr>
                <w:sz w:val="20"/>
                <w:szCs w:val="20"/>
                <w:highlight w:val="yellow"/>
              </w:rPr>
            </w:pPr>
            <w:r w:rsidDel="00000000" w:rsidR="00000000" w:rsidRPr="00000000">
              <w:rPr>
                <w:sz w:val="20"/>
                <w:szCs w:val="20"/>
                <w:highlight w:val="yellow"/>
                <w:rtl w:val="0"/>
              </w:rPr>
              <w:t xml:space="preserve">Hint</w:t>
            </w:r>
            <w:r w:rsidDel="00000000" w:rsidR="00000000" w:rsidRPr="00000000">
              <w:rPr>
                <w:sz w:val="20"/>
                <w:szCs w:val="20"/>
                <w:highlight w:val="white"/>
                <w:rtl w:val="0"/>
              </w:rPr>
              <w:t xml:space="preserve">: Cost includes GBV posters printing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r>
        <w:trPr>
          <w:cantSplit w:val="0"/>
          <w:trHeight w:val="420" w:hRule="atLeast"/>
          <w:tblHeader w:val="0"/>
        </w:trPr>
        <w:tc>
          <w:tcPr/>
          <w:p w:rsidR="00000000" w:rsidDel="00000000" w:rsidP="00000000" w:rsidRDefault="00000000" w:rsidRPr="00000000" w14:paraId="0000007C">
            <w:pPr>
              <w:pageBreakBefore w:val="0"/>
              <w:widowControl w:val="0"/>
              <w:spacing w:line="240" w:lineRule="auto"/>
              <w:rPr>
                <w:sz w:val="20"/>
                <w:szCs w:val="20"/>
              </w:rPr>
            </w:pPr>
            <w:r w:rsidDel="00000000" w:rsidR="00000000" w:rsidRPr="00000000">
              <w:rPr>
                <w:sz w:val="20"/>
                <w:szCs w:val="20"/>
                <w:rtl w:val="0"/>
              </w:rPr>
              <w:t xml:space="preserve">Personnel awareness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Raising staff and worker awareness about SEA and SH and their obligations in this regard through training.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The training should also include a mention of potential SEA/SH risks in and around the sites you are working on (based on the risk assessment conducted)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company/ contractor PSEA FP</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Contractor workers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pageBreakBefore w:val="0"/>
              <w:widowControl w:val="0"/>
              <w:spacing w:line="240" w:lineRule="auto"/>
              <w:rPr>
                <w:color w:val="3c78d8"/>
                <w:sz w:val="20"/>
                <w:szCs w:val="20"/>
                <w:highlight w:val="white"/>
              </w:rPr>
            </w:pPr>
            <w:r w:rsidDel="00000000" w:rsidR="00000000" w:rsidRPr="00000000">
              <w:rPr>
                <w:sz w:val="20"/>
                <w:szCs w:val="20"/>
                <w:highlight w:val="yellow"/>
                <w:rtl w:val="0"/>
              </w:rPr>
              <w:t xml:space="preserve">Hint</w:t>
            </w:r>
            <w:r w:rsidDel="00000000" w:rsidR="00000000" w:rsidRPr="00000000">
              <w:rPr>
                <w:sz w:val="20"/>
                <w:szCs w:val="20"/>
                <w:highlight w:val="white"/>
                <w:rtl w:val="0"/>
              </w:rPr>
              <w:t xml:space="preserve">: Cost includes staff awareness and training costs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Prevention and response measures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sz w:val="20"/>
                <w:szCs w:val="20"/>
              </w:rPr>
            </w:pPr>
            <w:r w:rsidDel="00000000" w:rsidR="00000000" w:rsidRPr="00000000">
              <w:rPr>
                <w:sz w:val="20"/>
                <w:szCs w:val="20"/>
                <w:rtl w:val="0"/>
              </w:rPr>
              <w:t xml:space="preserve">Support UNOPS in the SEA/SH risk assessment for each project site you are working on </w:t>
            </w:r>
          </w:p>
          <w:p w:rsidR="00000000" w:rsidDel="00000000" w:rsidP="00000000" w:rsidRDefault="00000000" w:rsidRPr="00000000" w14:paraId="00000086">
            <w:pPr>
              <w:widowControl w:val="0"/>
              <w:spacing w:line="240" w:lineRule="auto"/>
              <w:rPr>
                <w:sz w:val="20"/>
                <w:szCs w:val="20"/>
                <w:highlight w:val="white"/>
              </w:rPr>
            </w:pPr>
            <w:r w:rsidDel="00000000" w:rsidR="00000000" w:rsidRPr="00000000">
              <w:rPr>
                <w:sz w:val="20"/>
                <w:szCs w:val="20"/>
                <w:rtl w:val="0"/>
              </w:rPr>
              <w:t xml:space="preserve">Hint: (risk checklist to be provided by UNOPS)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color w:val="3c78d8"/>
                <w:sz w:val="20"/>
                <w:szCs w:val="20"/>
              </w:rPr>
            </w:pPr>
            <w:r w:rsidDel="00000000" w:rsidR="00000000" w:rsidRPr="00000000">
              <w:rPr>
                <w:color w:val="3c78d8"/>
                <w:sz w:val="20"/>
                <w:szCs w:val="20"/>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color w:val="3c78d8"/>
                <w:sz w:val="20"/>
                <w:szCs w:val="20"/>
              </w:rPr>
            </w:pPr>
            <w:r w:rsidDel="00000000" w:rsidR="00000000" w:rsidRPr="00000000">
              <w:rPr>
                <w:color w:val="3c78d8"/>
                <w:sz w:val="20"/>
                <w:szCs w:val="20"/>
                <w:rtl w:val="0"/>
              </w:rPr>
              <w:t xml:space="preserve">Project sites, local population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sz w:val="20"/>
                <w:szCs w:val="20"/>
                <w:highlight w:val="white"/>
              </w:rPr>
            </w:pPr>
            <w:r w:rsidDel="00000000" w:rsidR="00000000" w:rsidRPr="00000000">
              <w:rPr>
                <w:sz w:val="20"/>
                <w:szCs w:val="20"/>
                <w:highlight w:val="yellow"/>
                <w:rtl w:val="0"/>
              </w:rPr>
              <w:t xml:space="preserve">Hint</w:t>
            </w:r>
            <w:r w:rsidDel="00000000" w:rsidR="00000000" w:rsidRPr="00000000">
              <w:rPr>
                <w:sz w:val="20"/>
                <w:szCs w:val="20"/>
                <w:highlight w:val="white"/>
                <w:rtl w:val="0"/>
              </w:rPr>
              <w:t xml:space="preserve">: Cost includes any required risk</w:t>
            </w:r>
          </w:p>
          <w:p w:rsidR="00000000" w:rsidDel="00000000" w:rsidP="00000000" w:rsidRDefault="00000000" w:rsidRPr="00000000" w14:paraId="0000008B">
            <w:pPr>
              <w:widowControl w:val="0"/>
              <w:spacing w:line="240" w:lineRule="auto"/>
              <w:rPr>
                <w:color w:val="3c78d8"/>
                <w:sz w:val="20"/>
                <w:szCs w:val="20"/>
                <w:highlight w:val="white"/>
              </w:rPr>
            </w:pPr>
            <w:r w:rsidDel="00000000" w:rsidR="00000000" w:rsidRPr="00000000">
              <w:rPr>
                <w:sz w:val="20"/>
                <w:szCs w:val="20"/>
                <w:highlight w:val="white"/>
                <w:rtl w:val="0"/>
              </w:rPr>
              <w:t xml:space="preserve">Mitigation measures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sz w:val="20"/>
                <w:szCs w:val="20"/>
                <w:highlight w:val="white"/>
              </w:rPr>
            </w:pPr>
            <w:r w:rsidDel="00000000" w:rsidR="00000000" w:rsidRPr="00000000">
              <w:rPr>
                <w:sz w:val="20"/>
                <w:szCs w:val="20"/>
                <w:highlight w:val="white"/>
                <w:rtl w:val="0"/>
              </w:rPr>
              <w:t xml:space="preserve">Developing a simple company reporting mechanism for SEA/SH cases, that details how and to whom staff and workers can report cases, how and to whom the cases will be referred for investigation and how victims will be referred to services (legal, medical, psycho-social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color w:val="3c78d8"/>
                <w:sz w:val="20"/>
                <w:szCs w:val="20"/>
              </w:rPr>
            </w:pPr>
            <w:r w:rsidDel="00000000" w:rsidR="00000000" w:rsidRPr="00000000">
              <w:rPr>
                <w:color w:val="3c78d8"/>
                <w:sz w:val="20"/>
                <w:szCs w:val="20"/>
                <w:rtl w:val="0"/>
              </w:rPr>
              <w:t xml:space="preserve">Contractor company/ contractor PSEA FP</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color w:val="3c78d8"/>
                <w:sz w:val="20"/>
                <w:szCs w:val="20"/>
              </w:rPr>
            </w:pPr>
            <w:r w:rsidDel="00000000" w:rsidR="00000000" w:rsidRPr="00000000">
              <w:rPr>
                <w:color w:val="3c78d8"/>
                <w:sz w:val="20"/>
                <w:szCs w:val="20"/>
                <w:rtl w:val="0"/>
              </w:rPr>
              <w:t xml:space="preserve">Contractor workers and local population (Increase their access to reporting pathways)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highlight w:val="white"/>
              </w:rPr>
            </w:pPr>
            <w:r w:rsidDel="00000000" w:rsidR="00000000" w:rsidRPr="00000000">
              <w:rPr>
                <w:sz w:val="20"/>
                <w:szCs w:val="20"/>
                <w:highlight w:val="white"/>
                <w:rtl w:val="0"/>
              </w:rPr>
              <w:t xml:space="preserve">Referring</w:t>
            </w:r>
            <w:r w:rsidDel="00000000" w:rsidR="00000000" w:rsidRPr="00000000">
              <w:rPr>
                <w:sz w:val="20"/>
                <w:szCs w:val="20"/>
                <w:highlight w:val="white"/>
                <w:rtl w:val="0"/>
              </w:rPr>
              <w:t xml:space="preserve"> any victims of project-related SEA/SH to existing services (legal, medical, </w:t>
            </w:r>
            <w:r w:rsidDel="00000000" w:rsidR="00000000" w:rsidRPr="00000000">
              <w:rPr>
                <w:sz w:val="20"/>
                <w:szCs w:val="20"/>
                <w:highlight w:val="white"/>
                <w:rtl w:val="0"/>
              </w:rPr>
              <w:t xml:space="preserve">psycho-social</w:t>
            </w:r>
            <w:r w:rsidDel="00000000" w:rsidR="00000000" w:rsidRPr="00000000">
              <w:rPr>
                <w:sz w:val="20"/>
                <w:szCs w:val="20"/>
                <w:highlight w:val="white"/>
                <w:rtl w:val="0"/>
              </w:rPr>
              <w:t xml:space="preserve"> etc.), upon their consent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color w:val="3c78d8"/>
                <w:sz w:val="20"/>
                <w:szCs w:val="20"/>
              </w:rPr>
            </w:pPr>
            <w:r w:rsidDel="00000000" w:rsidR="00000000" w:rsidRPr="00000000">
              <w:rPr>
                <w:color w:val="3c78d8"/>
                <w:sz w:val="20"/>
                <w:szCs w:val="20"/>
                <w:rtl w:val="0"/>
              </w:rPr>
              <w:t xml:space="preserve">Contractor company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color w:val="3c78d8"/>
                <w:sz w:val="20"/>
                <w:szCs w:val="20"/>
              </w:rPr>
            </w:pPr>
            <w:r w:rsidDel="00000000" w:rsidR="00000000" w:rsidRPr="00000000">
              <w:rPr>
                <w:color w:val="3c78d8"/>
                <w:sz w:val="20"/>
                <w:szCs w:val="20"/>
                <w:rtl w:val="0"/>
              </w:rPr>
              <w:t xml:space="preserve">victims of SEA/SH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c78d8"/>
                <w:sz w:val="20"/>
                <w:szCs w:val="20"/>
                <w:highlight w:val="white"/>
              </w:rPr>
            </w:pPr>
            <w:r w:rsidDel="00000000" w:rsidR="00000000" w:rsidRPr="00000000">
              <w:rPr>
                <w:sz w:val="20"/>
                <w:szCs w:val="20"/>
                <w:highlight w:val="yellow"/>
                <w:rtl w:val="0"/>
              </w:rPr>
              <w:t xml:space="preserve">Hint</w:t>
            </w:r>
            <w:r w:rsidDel="00000000" w:rsidR="00000000" w:rsidRPr="00000000">
              <w:rPr>
                <w:sz w:val="20"/>
                <w:szCs w:val="20"/>
                <w:highlight w:val="white"/>
                <w:rtl w:val="0"/>
              </w:rPr>
              <w:t xml:space="preserve">: Cost includes immediate referrals (transportation,...etc)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widowControl w:val="0"/>
              <w:spacing w:line="240" w:lineRule="auto"/>
              <w:rPr>
                <w:color w:val="3c78d8"/>
                <w:sz w:val="20"/>
                <w:szCs w:val="20"/>
                <w:highlight w:val="white"/>
              </w:rPr>
            </w:pPr>
            <w:r w:rsidDel="00000000" w:rsidR="00000000" w:rsidRPr="00000000">
              <w:rPr>
                <w:color w:val="3c78d8"/>
                <w:sz w:val="20"/>
                <w:szCs w:val="20"/>
                <w:highlight w:val="white"/>
                <w:rtl w:val="0"/>
              </w:rPr>
              <w:t xml:space="preserve">(To do, In progress, Completed)</w:t>
            </w:r>
          </w:p>
        </w:tc>
      </w:tr>
    </w:tbl>
    <w:p w:rsidR="00000000" w:rsidDel="00000000" w:rsidP="00000000" w:rsidRDefault="00000000" w:rsidRPr="00000000" w14:paraId="0000009B">
      <w:pPr>
        <w:rPr>
          <w:b w:val="1"/>
        </w:rPr>
      </w:pPr>
      <w:r w:rsidDel="00000000" w:rsidR="00000000" w:rsidRPr="00000000">
        <w:rPr>
          <w:rtl w:val="0"/>
        </w:rPr>
      </w:r>
    </w:p>
    <w:sectPr>
      <w:type w:val="nextPage"/>
      <w:pgSz w:h="12240" w:w="15840" w:orient="landscape"/>
      <w:pgMar w:bottom="1440" w:top="270" w:left="1440" w:right="1440" w:header="431.99999999999994" w:footer="431.999999999999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